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#93</w:t>
      </w:r>
      <w:r w:rsidR="00EA5304">
        <w:rPr>
          <w:b/>
          <w:noProof/>
          <w:sz w:val="24"/>
        </w:rPr>
        <w:t>bis</w:t>
      </w:r>
      <w:r w:rsidR="0013687D">
        <w:rPr>
          <w:b/>
          <w:i/>
          <w:noProof/>
          <w:sz w:val="28"/>
        </w:rPr>
        <w:tab/>
      </w:r>
      <w:r>
        <w:rPr>
          <w:b/>
          <w:i/>
          <w:noProof/>
          <w:sz w:val="28"/>
        </w:rPr>
        <w:t>R2-16</w:t>
      </w:r>
      <w:r w:rsidR="00F619F0">
        <w:rPr>
          <w:b/>
          <w:i/>
          <w:noProof/>
          <w:sz w:val="28"/>
        </w:rPr>
        <w:t>2894</w:t>
      </w:r>
      <w:bookmarkStart w:id="0" w:name="_GoBack"/>
      <w:bookmarkEnd w:id="0"/>
    </w:p>
    <w:p w:rsidR="0013687D" w:rsidRPr="00E225A7" w:rsidRDefault="00EA5304" w:rsidP="0013687D">
      <w:pPr>
        <w:pStyle w:val="CRCoverPage"/>
        <w:tabs>
          <w:tab w:val="right" w:pos="9639"/>
        </w:tabs>
        <w:spacing w:after="0"/>
        <w:rPr>
          <w:rFonts w:eastAsia="맑은 고딕"/>
          <w:b/>
          <w:i/>
          <w:noProof/>
          <w:sz w:val="24"/>
          <w:lang w:eastAsia="ko-KR"/>
        </w:rPr>
      </w:pPr>
      <w:r w:rsidRPr="00EA5304">
        <w:rPr>
          <w:rFonts w:eastAsia="맑은 고딕"/>
          <w:b/>
          <w:noProof/>
          <w:sz w:val="24"/>
          <w:lang w:eastAsia="ko-KR"/>
        </w:rPr>
        <w:t>Dubrovnik, Croatia, 11th – 15th April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A5304">
        <w:rPr>
          <w:rFonts w:ascii="Arial" w:hAnsi="Arial" w:cs="Arial"/>
          <w:b/>
          <w:noProof/>
          <w:sz w:val="28"/>
          <w:szCs w:val="28"/>
          <w:lang w:val="en-US" w:eastAsia="ko-KR"/>
        </w:rPr>
        <w:t>8.1.1</w:t>
      </w:r>
      <w:r w:rsidR="00537C7A">
        <w:rPr>
          <w:rFonts w:ascii="Arial" w:hAnsi="Arial" w:cs="Arial"/>
          <w:b/>
          <w:noProof/>
          <w:sz w:val="28"/>
          <w:szCs w:val="28"/>
          <w:lang w:val="en-US" w:eastAsia="ko-KR"/>
        </w:rPr>
        <w:t xml:space="preserve"> (</w:t>
      </w:r>
      <w:r w:rsidR="00537C7A" w:rsidRPr="00537C7A">
        <w:rPr>
          <w:rFonts w:ascii="Arial" w:hAnsi="Arial" w:cs="Arial"/>
          <w:b/>
          <w:noProof/>
          <w:sz w:val="28"/>
          <w:szCs w:val="28"/>
          <w:lang w:val="en-US" w:eastAsia="ko-KR"/>
        </w:rPr>
        <w:t>LTE_eLAA-Core</w:t>
      </w:r>
      <w:r w:rsidR="00537C7A">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144F9">
        <w:rPr>
          <w:rFonts w:ascii="Arial" w:hAnsi="Arial" w:cs="Arial"/>
          <w:b/>
          <w:noProof/>
          <w:sz w:val="28"/>
          <w:szCs w:val="28"/>
          <w:lang w:val="en-US" w:eastAsia="ko-KR"/>
        </w:rPr>
        <w:t>PHR aspect</w:t>
      </w:r>
      <w:r w:rsidR="00EA5304">
        <w:rPr>
          <w:rFonts w:ascii="Arial" w:hAnsi="Arial" w:cs="Arial"/>
          <w:b/>
          <w:noProof/>
          <w:sz w:val="28"/>
          <w:szCs w:val="28"/>
          <w:lang w:val="en-US" w:eastAsia="ko-KR"/>
        </w:rPr>
        <w:t xml:space="preserve"> for supporting UL LAA</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EB6C9E">
        <w:rPr>
          <w:rFonts w:ascii="Arial" w:hAnsi="Arial" w:cs="Arial"/>
          <w:b/>
          <w:noProof/>
          <w:sz w:val="28"/>
          <w:szCs w:val="28"/>
          <w:lang w:val="en-US" w:eastAsia="ko-KR"/>
        </w:rPr>
        <w:t>Discussion</w:t>
      </w:r>
    </w:p>
    <w:p w:rsidR="00A318FD" w:rsidRDefault="00A318FD" w:rsidP="00A318F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F196B" w:rsidRDefault="009F196B" w:rsidP="00A318FD">
      <w:pPr>
        <w:rPr>
          <w:lang w:val="en-US" w:eastAsia="ko-KR"/>
        </w:rPr>
      </w:pPr>
      <w:r>
        <w:rPr>
          <w:rFonts w:hint="eastAsia"/>
          <w:lang w:val="en-US" w:eastAsia="ko-KR"/>
        </w:rPr>
        <w:t xml:space="preserve">In </w:t>
      </w:r>
      <w:hyperlink r:id="rId7" w:tooltip="http://www.3gpp.org/ftp/tsg_ran/TSG_RAN/TSGR_71DocsRP-160407.zip" w:history="1">
        <w:r w:rsidRPr="005E5703">
          <w:rPr>
            <w:rStyle w:val="aa"/>
          </w:rPr>
          <w:t>RP-160407</w:t>
        </w:r>
      </w:hyperlink>
      <w:r>
        <w:t>, RAN2 started WI on enhanced LAA for LTE having support of UL LAA as an objective.</w:t>
      </w:r>
    </w:p>
    <w:p w:rsidR="009144F9" w:rsidRDefault="009144F9" w:rsidP="00A318FD">
      <w:pPr>
        <w:rPr>
          <w:lang w:val="en-US" w:eastAsia="ko-KR"/>
        </w:rPr>
      </w:pPr>
      <w:r>
        <w:rPr>
          <w:rFonts w:hint="eastAsia"/>
          <w:lang w:val="en-US" w:eastAsia="ko-KR"/>
        </w:rPr>
        <w:t>PHR is used to report the difference</w:t>
      </w:r>
      <w:r>
        <w:rPr>
          <w:lang w:val="en-US" w:eastAsia="ko-KR"/>
        </w:rPr>
        <w:t xml:space="preserve"> between the nominal maximum transmit power and the estimated required power for uplink transmission. As PHR is related to eNB’s uplink scheduling, it is desirable to </w:t>
      </w:r>
      <w:r w:rsidR="0071104B">
        <w:rPr>
          <w:lang w:val="en-US" w:eastAsia="ko-KR"/>
        </w:rPr>
        <w:t xml:space="preserve">trigger when power situation changes. However, it costs uplink resource and power, it is also desirable to avoid too frequent trigger of PHR. </w:t>
      </w:r>
    </w:p>
    <w:p w:rsidR="00A318FD" w:rsidRDefault="009144F9" w:rsidP="0071104B">
      <w:pPr>
        <w:rPr>
          <w:lang w:eastAsia="ko-KR"/>
        </w:rPr>
      </w:pPr>
      <w:r>
        <w:rPr>
          <w:lang w:val="en-US" w:eastAsia="ko-KR"/>
        </w:rPr>
        <w:t xml:space="preserve">Having UL LBT in the UE side, the transmission power may change depending on UL LBT result. </w:t>
      </w:r>
      <w:r w:rsidR="0071104B">
        <w:rPr>
          <w:lang w:val="en-US" w:eastAsia="ko-KR"/>
        </w:rPr>
        <w:t>In this contribution, we discuss PHR aspect by considering the UL LBT</w:t>
      </w:r>
      <w:r w:rsidR="00A318FD">
        <w:rPr>
          <w:lang w:val="en-US" w:eastAsia="ko-KR"/>
        </w:rPr>
        <w:t>.</w:t>
      </w:r>
    </w:p>
    <w:p w:rsidR="00A318FD" w:rsidRPr="00CA0935" w:rsidRDefault="00A318FD" w:rsidP="00A318FD">
      <w:pPr>
        <w:rPr>
          <w:lang w:eastAsia="ko-KR"/>
        </w:rPr>
      </w:pPr>
    </w:p>
    <w:p w:rsidR="00A318FD" w:rsidRDefault="00A318FD" w:rsidP="00A318FD">
      <w:pPr>
        <w:pStyle w:val="1"/>
        <w:rPr>
          <w:lang w:val="en-US" w:eastAsia="ko-KR"/>
        </w:rPr>
      </w:pPr>
      <w:r>
        <w:rPr>
          <w:rFonts w:hint="eastAsia"/>
          <w:lang w:val="en-US" w:eastAsia="ko-KR"/>
        </w:rPr>
        <w:t>2</w:t>
      </w:r>
      <w:r>
        <w:rPr>
          <w:lang w:val="en-US"/>
        </w:rPr>
        <w:t>.</w:t>
      </w:r>
      <w:r>
        <w:rPr>
          <w:lang w:val="en-US"/>
        </w:rPr>
        <w:tab/>
      </w:r>
      <w:r>
        <w:rPr>
          <w:rFonts w:hint="eastAsia"/>
          <w:lang w:val="en-US" w:eastAsia="ko-KR"/>
        </w:rPr>
        <w:t>Discussion</w:t>
      </w:r>
    </w:p>
    <w:p w:rsidR="00B6138B" w:rsidRPr="00063CF6" w:rsidRDefault="00063CF6" w:rsidP="00063CF6">
      <w:pPr>
        <w:pStyle w:val="2"/>
        <w:rPr>
          <w:rFonts w:ascii="Arial" w:hAnsi="Arial" w:cs="Arial"/>
          <w:sz w:val="24"/>
          <w:szCs w:val="24"/>
          <w:lang w:val="en-US" w:eastAsia="ko-KR"/>
        </w:rPr>
      </w:pPr>
      <w:r w:rsidRPr="00063CF6">
        <w:rPr>
          <w:rFonts w:ascii="Arial" w:hAnsi="Arial" w:cs="Arial"/>
          <w:sz w:val="24"/>
          <w:szCs w:val="24"/>
          <w:lang w:val="en-US" w:eastAsia="ko-KR"/>
        </w:rPr>
        <w:t>2.1 PHR configuration</w:t>
      </w:r>
    </w:p>
    <w:p w:rsidR="00A318FD" w:rsidRDefault="00A318FD" w:rsidP="00A318FD">
      <w:pPr>
        <w:rPr>
          <w:lang w:val="en-US" w:eastAsia="ko-KR"/>
        </w:rPr>
      </w:pPr>
      <w:r>
        <w:rPr>
          <w:lang w:val="en-US" w:eastAsia="ko-KR"/>
        </w:rPr>
        <w:t xml:space="preserve">For PHR, dl-PathlossChange, periodicPHR-Timer, and prohibitPHR-Timer are signaled. </w:t>
      </w:r>
    </w:p>
    <w:p w:rsidR="00A318FD" w:rsidRPr="00E072E4" w:rsidRDefault="00A318FD" w:rsidP="00A318FD">
      <w:pPr>
        <w:rPr>
          <w:b/>
          <w:lang w:val="en-US" w:eastAsia="ko-KR"/>
        </w:rPr>
      </w:pPr>
      <w:r>
        <w:rPr>
          <w:lang w:val="en-US" w:eastAsia="ko-KR"/>
        </w:rPr>
        <w:t xml:space="preserve">Among those parameters, dl-PathlossChange seems to be related to cell-specific characteristic. From a cell point of view, the smaller dl-PathlossChange value is, the more the PHR trigger condition would be met. As </w:t>
      </w:r>
      <w:r w:rsidR="003C3DB3">
        <w:rPr>
          <w:lang w:val="en-US" w:eastAsia="ko-KR"/>
        </w:rPr>
        <w:t xml:space="preserve">a cell on unlicensed band, i.e., </w:t>
      </w:r>
      <w:r>
        <w:rPr>
          <w:lang w:val="en-US" w:eastAsia="ko-KR"/>
        </w:rPr>
        <w:t>U-Cell</w:t>
      </w:r>
      <w:r w:rsidR="003C3DB3">
        <w:rPr>
          <w:lang w:val="en-US" w:eastAsia="ko-KR"/>
        </w:rPr>
        <w:t>,</w:t>
      </w:r>
      <w:r>
        <w:rPr>
          <w:lang w:val="en-US" w:eastAsia="ko-KR"/>
        </w:rPr>
        <w:t xml:space="preserve"> is likely to be used in a best-effort manner, the eNB may not want to trigger the PHR due to U-Cell so often; hence want to configure a larger dl-PathlossChange for U-Cell.</w:t>
      </w:r>
      <w:r w:rsidR="003C3DB3">
        <w:rPr>
          <w:lang w:val="en-US" w:eastAsia="ko-KR"/>
        </w:rPr>
        <w:t xml:space="preserve"> However, the same dl-PathlossChange applies to all cells. Thus, we propose: </w:t>
      </w:r>
    </w:p>
    <w:p w:rsidR="00A318FD" w:rsidRDefault="00A318FD" w:rsidP="00A318FD">
      <w:pPr>
        <w:rPr>
          <w:b/>
          <w:lang w:val="en-US" w:eastAsia="ko-KR"/>
        </w:rPr>
      </w:pPr>
      <w:r>
        <w:rPr>
          <w:b/>
          <w:lang w:val="en-US" w:eastAsia="ko-KR"/>
        </w:rPr>
        <w:t xml:space="preserve">Proposal 1: RAN2 is kindly asked to consider configuring two values for dl-PathlossChange, one is for </w:t>
      </w:r>
      <w:r w:rsidR="003C3DB3">
        <w:rPr>
          <w:b/>
          <w:lang w:val="en-US" w:eastAsia="ko-KR"/>
        </w:rPr>
        <w:t>unlicensed band</w:t>
      </w:r>
      <w:r>
        <w:rPr>
          <w:b/>
          <w:lang w:val="en-US" w:eastAsia="ko-KR"/>
        </w:rPr>
        <w:t xml:space="preserve"> and the other one is for </w:t>
      </w:r>
      <w:r w:rsidR="003C3DB3">
        <w:rPr>
          <w:b/>
          <w:lang w:val="en-US" w:eastAsia="ko-KR"/>
        </w:rPr>
        <w:t>licensed band.</w:t>
      </w:r>
    </w:p>
    <w:p w:rsidR="00A318FD" w:rsidRDefault="00A318FD" w:rsidP="00A318FD">
      <w:pPr>
        <w:rPr>
          <w:b/>
          <w:lang w:val="en-US" w:eastAsia="ko-KR"/>
        </w:rPr>
      </w:pPr>
    </w:p>
    <w:p w:rsidR="00063CF6" w:rsidRPr="00063CF6" w:rsidRDefault="00063CF6" w:rsidP="00063CF6">
      <w:pPr>
        <w:pStyle w:val="2"/>
        <w:rPr>
          <w:rFonts w:ascii="Arial" w:hAnsi="Arial" w:cs="Arial"/>
          <w:sz w:val="24"/>
          <w:szCs w:val="24"/>
          <w:lang w:val="en-US" w:eastAsia="ko-KR"/>
        </w:rPr>
      </w:pPr>
      <w:r w:rsidRPr="00063CF6">
        <w:rPr>
          <w:rFonts w:ascii="Arial" w:hAnsi="Arial" w:cs="Arial" w:hint="eastAsia"/>
          <w:sz w:val="24"/>
          <w:szCs w:val="24"/>
          <w:lang w:val="en-US" w:eastAsia="ko-KR"/>
        </w:rPr>
        <w:t>2.2 PHR trigger</w:t>
      </w:r>
    </w:p>
    <w:p w:rsidR="0025426F" w:rsidRDefault="0025426F" w:rsidP="0025426F">
      <w:pPr>
        <w:rPr>
          <w:rFonts w:eastAsiaTheme="minorEastAsia"/>
          <w:lang w:val="en-US" w:eastAsia="ko-KR"/>
        </w:rPr>
      </w:pPr>
      <w:r>
        <w:rPr>
          <w:rFonts w:eastAsiaTheme="minorEastAsia"/>
          <w:lang w:val="en-US" w:eastAsia="ko-KR"/>
        </w:rPr>
        <w:t xml:space="preserve">As a result of UL LBT, the UE may not able to transmit </w:t>
      </w:r>
      <w:r w:rsidR="006D3F38">
        <w:rPr>
          <w:rFonts w:eastAsiaTheme="minorEastAsia"/>
          <w:lang w:val="en-US" w:eastAsia="ko-KR"/>
        </w:rPr>
        <w:t xml:space="preserve">UL </w:t>
      </w:r>
      <w:r>
        <w:rPr>
          <w:rFonts w:eastAsiaTheme="minorEastAsia"/>
          <w:lang w:val="en-US" w:eastAsia="ko-KR"/>
        </w:rPr>
        <w:t xml:space="preserve">data on the U-Cell although the UE receives UL grant from the eNB. In this case, the power situation of the UE changes. However, the eNB may not be able to know whether the UE drops the transmission or not because the eNB’s LBT result may not be the same as UE’s LBT result. Thus, the eNB may not be able to know that there is additional power </w:t>
      </w:r>
      <w:r w:rsidR="00734870">
        <w:rPr>
          <w:rFonts w:eastAsiaTheme="minorEastAsia"/>
          <w:lang w:val="en-US" w:eastAsia="ko-KR"/>
        </w:rPr>
        <w:t>that the UE can use.</w:t>
      </w:r>
    </w:p>
    <w:p w:rsidR="00734870" w:rsidRDefault="00734870" w:rsidP="0025426F">
      <w:pPr>
        <w:rPr>
          <w:rFonts w:eastAsiaTheme="minorEastAsia"/>
          <w:lang w:val="en-US" w:eastAsia="ko-KR"/>
        </w:rPr>
      </w:pPr>
      <w:r>
        <w:rPr>
          <w:rFonts w:eastAsiaTheme="minorEastAsia" w:hint="eastAsia"/>
          <w:lang w:val="en-US" w:eastAsia="ko-KR"/>
        </w:rPr>
        <w:t xml:space="preserve">According to the current </w:t>
      </w:r>
      <w:r>
        <w:rPr>
          <w:rFonts w:eastAsiaTheme="minorEastAsia"/>
          <w:lang w:val="en-US" w:eastAsia="ko-KR"/>
        </w:rPr>
        <w:t>specification</w:t>
      </w:r>
      <w:r>
        <w:rPr>
          <w:rFonts w:eastAsiaTheme="minorEastAsia" w:hint="eastAsia"/>
          <w:lang w:val="en-US" w:eastAsia="ko-KR"/>
        </w:rPr>
        <w:t>,</w:t>
      </w:r>
      <w:r>
        <w:rPr>
          <w:rFonts w:eastAsiaTheme="minorEastAsia"/>
          <w:lang w:val="en-US" w:eastAsia="ko-KR"/>
        </w:rPr>
        <w:t xml:space="preserve"> the PHR is triggered as follows:</w:t>
      </w:r>
    </w:p>
    <w:tbl>
      <w:tblPr>
        <w:tblStyle w:val="a8"/>
        <w:tblW w:w="0" w:type="auto"/>
        <w:tblLook w:val="04A0" w:firstRow="1" w:lastRow="0" w:firstColumn="1" w:lastColumn="0" w:noHBand="0" w:noVBand="1"/>
      </w:tblPr>
      <w:tblGrid>
        <w:gridCol w:w="9631"/>
      </w:tblGrid>
      <w:tr w:rsidR="00734870" w:rsidTr="00734870">
        <w:tc>
          <w:tcPr>
            <w:tcW w:w="9631" w:type="dxa"/>
            <w:tcBorders>
              <w:top w:val="dashSmallGap" w:sz="4" w:space="0" w:color="948A54" w:themeColor="background2" w:themeShade="80"/>
              <w:left w:val="dashSmallGap" w:sz="4" w:space="0" w:color="948A54" w:themeColor="background2" w:themeShade="80"/>
              <w:bottom w:val="dashSmallGap" w:sz="4" w:space="0" w:color="948A54" w:themeColor="background2" w:themeShade="80"/>
              <w:right w:val="dashSmallGap" w:sz="4" w:space="0" w:color="948A54" w:themeColor="background2" w:themeShade="80"/>
            </w:tcBorders>
            <w:shd w:val="clear" w:color="auto" w:fill="EEECE1" w:themeFill="background2"/>
          </w:tcPr>
          <w:p w:rsidR="00734870" w:rsidRPr="00734870" w:rsidRDefault="00734870" w:rsidP="00734870">
            <w:pPr>
              <w:overflowPunct w:val="0"/>
              <w:autoSpaceDE w:val="0"/>
              <w:autoSpaceDN w:val="0"/>
              <w:adjustRightInd w:val="0"/>
              <w:spacing w:after="180"/>
              <w:jc w:val="left"/>
              <w:textAlignment w:val="baseline"/>
              <w:rPr>
                <w:rFonts w:eastAsia="맑은 고딕"/>
                <w:noProof/>
                <w:lang w:eastAsia="ko-KR"/>
              </w:rPr>
            </w:pPr>
            <w:r w:rsidRPr="00734870">
              <w:rPr>
                <w:rFonts w:eastAsia="맑은 고딕"/>
                <w:noProof/>
                <w:lang w:eastAsia="ko-KR"/>
              </w:rPr>
              <w:t>A Power Headroom Report (PHR) shall be triggered if any of the following events occur:</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r>
            <w:r w:rsidRPr="00734870">
              <w:rPr>
                <w:rFonts w:eastAsia="맑은 고딕"/>
                <w:i/>
                <w:noProof/>
                <w:lang w:eastAsia="ko-KR"/>
              </w:rPr>
              <w:t>prohibitPHR-Timer</w:t>
            </w:r>
            <w:r w:rsidRPr="00734870">
              <w:rPr>
                <w:rFonts w:eastAsia="맑은 고딕"/>
                <w:noProof/>
                <w:lang w:eastAsia="ko-KR"/>
              </w:rPr>
              <w:t xml:space="preserve"> expires or has expired and the path loss has changed more than </w:t>
            </w:r>
            <w:r w:rsidRPr="00734870">
              <w:rPr>
                <w:rFonts w:eastAsia="맑은 고딕"/>
                <w:i/>
                <w:lang w:eastAsia="ko-KR"/>
              </w:rPr>
              <w:t>dl-PathlossChange</w:t>
            </w:r>
            <w:r w:rsidRPr="00734870">
              <w:rPr>
                <w:rFonts w:eastAsia="맑은 고딕"/>
                <w:noProof/>
                <w:lang w:eastAsia="ko-KR"/>
              </w:rPr>
              <w:t xml:space="preserve"> dB for at least one activated Serving Cell of any MAC entity which is used as a pathloss reference since the last transmission of a PHR in this MAC entity when the MAC entity has UL resources for new transmission;</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lastRenderedPageBreak/>
              <w:t>-</w:t>
            </w:r>
            <w:r w:rsidRPr="00734870">
              <w:rPr>
                <w:rFonts w:eastAsia="맑은 고딕"/>
                <w:noProof/>
                <w:lang w:eastAsia="ko-KR"/>
              </w:rPr>
              <w:tab/>
            </w:r>
            <w:r w:rsidRPr="00734870">
              <w:rPr>
                <w:rFonts w:eastAsia="맑은 고딕"/>
                <w:i/>
                <w:noProof/>
                <w:lang w:eastAsia="ko-KR"/>
              </w:rPr>
              <w:t>periodicPHR-Timer</w:t>
            </w:r>
            <w:r w:rsidRPr="00734870">
              <w:rPr>
                <w:rFonts w:eastAsia="맑은 고딕"/>
                <w:noProof/>
                <w:lang w:eastAsia="ko-KR"/>
              </w:rPr>
              <w:t xml:space="preserve"> expires;</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upon configuration or reconfiguration of the power headroom reporting functionality by upper layers [8], which is not used to disable the  function;</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activation of an SCell of any MAC entity with configured uplink.</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addition of the PSCell</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i/>
                <w:noProof/>
                <w:lang w:eastAsia="ko-KR"/>
              </w:rPr>
              <w:t>-</w:t>
            </w:r>
            <w:r w:rsidRPr="00734870">
              <w:rPr>
                <w:rFonts w:eastAsia="맑은 고딕"/>
                <w:i/>
                <w:noProof/>
                <w:lang w:eastAsia="ko-KR"/>
              </w:rPr>
              <w:tab/>
              <w:t>prohibitPHR-Timer</w:t>
            </w:r>
            <w:r w:rsidRPr="00734870">
              <w:rPr>
                <w:rFonts w:eastAsia="맑은 고딕"/>
                <w:noProof/>
                <w:lang w:eastAsia="ko-KR"/>
              </w:rPr>
              <w:t xml:space="preserve"> expires or has expired, when the MAC entity has UL resources for new transmission, and the following is true in this TTI for any of the activated Serving Cells of any MAC entity with configured uplink: </w:t>
            </w:r>
          </w:p>
          <w:p w:rsidR="00734870" w:rsidRPr="00734870" w:rsidRDefault="00734870" w:rsidP="00734870">
            <w:pPr>
              <w:overflowPunct w:val="0"/>
              <w:autoSpaceDE w:val="0"/>
              <w:autoSpaceDN w:val="0"/>
              <w:adjustRightInd w:val="0"/>
              <w:spacing w:after="180"/>
              <w:ind w:left="851"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there are UL resources allocated for transmission or there is a PUCCH transmission on this cell, and the required power backoff due to power management (as allowed by P-MPR</w:t>
            </w:r>
            <w:r w:rsidRPr="00734870">
              <w:rPr>
                <w:rFonts w:eastAsia="맑은 고딕"/>
                <w:noProof/>
                <w:vertAlign w:val="subscript"/>
                <w:lang w:eastAsia="ko-KR"/>
              </w:rPr>
              <w:t>c</w:t>
            </w:r>
            <w:r w:rsidRPr="00734870">
              <w:rPr>
                <w:rFonts w:eastAsia="맑은 고딕"/>
                <w:noProof/>
                <w:lang w:eastAsia="ko-KR"/>
              </w:rPr>
              <w:t xml:space="preserve"> [10]) for this cell has changed more than </w:t>
            </w:r>
            <w:r w:rsidRPr="00734870">
              <w:rPr>
                <w:rFonts w:eastAsia="맑은 고딕"/>
                <w:i/>
                <w:noProof/>
                <w:lang w:eastAsia="ko-KR"/>
              </w:rPr>
              <w:t>dl-PathlossChange</w:t>
            </w:r>
            <w:r w:rsidRPr="00734870">
              <w:rPr>
                <w:rFonts w:eastAsia="맑은 고딕"/>
                <w:noProof/>
                <w:lang w:eastAsia="ko-KR"/>
              </w:rPr>
              <w:t xml:space="preserve"> dB since the last transmission of a PHR when the MAC entity had UL resources allocated for transmission or PUCCH transmission on this cell.</w:t>
            </w:r>
          </w:p>
          <w:p w:rsidR="00734870" w:rsidRPr="00734870" w:rsidRDefault="00734870" w:rsidP="00734870">
            <w:pPr>
              <w:keepLines/>
              <w:overflowPunct w:val="0"/>
              <w:autoSpaceDE w:val="0"/>
              <w:autoSpaceDN w:val="0"/>
              <w:adjustRightInd w:val="0"/>
              <w:spacing w:after="180"/>
              <w:ind w:left="1135" w:hanging="851"/>
              <w:jc w:val="left"/>
              <w:textAlignment w:val="baseline"/>
              <w:rPr>
                <w:rFonts w:eastAsia="맑은 고딕"/>
                <w:noProof/>
                <w:lang w:eastAsia="ko-KR"/>
              </w:rPr>
            </w:pPr>
            <w:r w:rsidRPr="00734870">
              <w:rPr>
                <w:rFonts w:eastAsia="맑은 고딕"/>
                <w:noProof/>
                <w:lang w:eastAsia="ko-KR"/>
              </w:rPr>
              <w:t>NOTE:</w:t>
            </w:r>
            <w:r w:rsidRPr="00734870">
              <w:rPr>
                <w:rFonts w:eastAsia="맑은 고딕"/>
                <w:noProof/>
                <w:lang w:eastAsia="ko-KR"/>
              </w:rPr>
              <w:tab/>
              <w:t>The MAC entity should avoid triggering a PHR when the required power backoff due to power management decreases only temporarily (e.g. for up to a few tens of milliseconds) and it should avoid reflecting such temporary decrease in the values of P</w:t>
            </w:r>
            <w:r w:rsidRPr="00734870">
              <w:rPr>
                <w:rFonts w:eastAsia="맑은 고딕"/>
                <w:noProof/>
                <w:vertAlign w:val="subscript"/>
                <w:lang w:eastAsia="ko-KR"/>
              </w:rPr>
              <w:t>CMAX,c</w:t>
            </w:r>
            <w:r w:rsidRPr="00734870">
              <w:rPr>
                <w:rFonts w:eastAsia="맑은 고딕"/>
                <w:noProof/>
                <w:lang w:eastAsia="ko-KR"/>
              </w:rPr>
              <w:t>/PH when a PHR is triggered by other triggering conditions.</w:t>
            </w:r>
          </w:p>
        </w:tc>
      </w:tr>
    </w:tbl>
    <w:p w:rsidR="00734870" w:rsidRPr="00734870" w:rsidRDefault="00734870" w:rsidP="0025426F">
      <w:pPr>
        <w:rPr>
          <w:rFonts w:eastAsiaTheme="minorEastAsia"/>
          <w:lang w:eastAsia="ko-KR"/>
        </w:rPr>
      </w:pPr>
    </w:p>
    <w:p w:rsidR="00A136BB" w:rsidRDefault="006D3F38" w:rsidP="003A3CD9">
      <w:pPr>
        <w:rPr>
          <w:rFonts w:eastAsiaTheme="minorEastAsia"/>
          <w:lang w:val="en-US" w:eastAsia="ko-KR"/>
        </w:rPr>
      </w:pPr>
      <w:r>
        <w:rPr>
          <w:rFonts w:eastAsiaTheme="minorEastAsia"/>
          <w:lang w:val="en-US" w:eastAsia="ko-KR"/>
        </w:rPr>
        <w:t>As per the current PHR operation, when</w:t>
      </w:r>
      <w:r>
        <w:rPr>
          <w:rFonts w:eastAsiaTheme="minorEastAsia" w:hint="eastAsia"/>
          <w:lang w:val="en-US" w:eastAsia="ko-KR"/>
        </w:rPr>
        <w:t xml:space="preserve"> </w:t>
      </w:r>
      <w:r>
        <w:rPr>
          <w:rFonts w:eastAsiaTheme="minorEastAsia"/>
          <w:lang w:val="en-US" w:eastAsia="ko-KR"/>
        </w:rPr>
        <w:t xml:space="preserve">the UE drops UL transmission on a U-Cell, the power situation changes but PHR is not triggered. Considering that the UE may drop UL transmission on the U-Cell for a long time, </w:t>
      </w:r>
      <w:r w:rsidR="00A136BB">
        <w:rPr>
          <w:rFonts w:eastAsiaTheme="minorEastAsia"/>
          <w:lang w:val="en-US" w:eastAsia="ko-KR"/>
        </w:rPr>
        <w:t xml:space="preserve">the eNB may not be aware of power situation change for a long time. We think </w:t>
      </w:r>
      <w:r>
        <w:rPr>
          <w:rFonts w:eastAsiaTheme="minorEastAsia"/>
          <w:lang w:val="en-US" w:eastAsia="ko-KR"/>
        </w:rPr>
        <w:t>it would be desirable for the eNB to know that power situation changes so that the eNB can e.g., allocate more power to other UL transmissions.</w:t>
      </w:r>
      <w:r w:rsidR="00A136BB">
        <w:rPr>
          <w:rFonts w:eastAsiaTheme="minorEastAsia"/>
          <w:lang w:val="en-US" w:eastAsia="ko-KR"/>
        </w:rPr>
        <w:t xml:space="preserve"> Therefore, we propose:</w:t>
      </w:r>
    </w:p>
    <w:p w:rsidR="00A136BB" w:rsidRPr="00A136BB" w:rsidRDefault="00A136BB" w:rsidP="003A3CD9">
      <w:pPr>
        <w:rPr>
          <w:rFonts w:eastAsiaTheme="minorEastAsia"/>
          <w:b/>
          <w:lang w:val="en-US" w:eastAsia="ko-KR"/>
        </w:rPr>
      </w:pPr>
      <w:r>
        <w:rPr>
          <w:rFonts w:eastAsiaTheme="minorEastAsia"/>
          <w:b/>
          <w:lang w:val="en-US" w:eastAsia="ko-KR"/>
        </w:rPr>
        <w:t>Proposal 2: RAN2 is kindly asked to consider PHR trigger upon UL transmission drop due to LBT.</w:t>
      </w:r>
    </w:p>
    <w:p w:rsidR="0025426F" w:rsidRPr="0025426F" w:rsidRDefault="00A136BB" w:rsidP="003A3CD9">
      <w:pPr>
        <w:rPr>
          <w:rFonts w:eastAsiaTheme="minorEastAsia"/>
          <w:lang w:eastAsia="ko-KR"/>
        </w:rPr>
      </w:pPr>
      <w:r>
        <w:rPr>
          <w:rFonts w:eastAsiaTheme="minorEastAsia"/>
          <w:lang w:val="en-US" w:eastAsia="ko-KR"/>
        </w:rPr>
        <w:t>In terms of signaling overhead, it wouldn’t be desirable to trigger PHR every time UL transmission is dropped. As the intention is to indicate to the eNB that power situation changes for  a long time due to LBT, it may be sufficient to trigger PHR</w:t>
      </w:r>
      <w:r w:rsidR="00A73D47">
        <w:rPr>
          <w:rFonts w:eastAsiaTheme="minorEastAsia"/>
          <w:lang w:val="en-US" w:eastAsia="ko-KR"/>
        </w:rPr>
        <w:t xml:space="preserve"> every configured number of UL transmission drop. </w:t>
      </w:r>
    </w:p>
    <w:p w:rsidR="0025426F" w:rsidRDefault="0025426F" w:rsidP="0025426F">
      <w:pPr>
        <w:rPr>
          <w:rFonts w:eastAsiaTheme="minorEastAsia"/>
          <w:lang w:val="en-US" w:eastAsia="ko-KR"/>
        </w:rPr>
      </w:pPr>
    </w:p>
    <w:p w:rsidR="00A318FD" w:rsidRDefault="00A318FD" w:rsidP="00A318FD">
      <w:pPr>
        <w:pStyle w:val="1"/>
        <w:rPr>
          <w:lang w:val="en-US" w:eastAsia="ko-KR"/>
        </w:rPr>
      </w:pPr>
      <w:r>
        <w:rPr>
          <w:rFonts w:hint="eastAsia"/>
          <w:lang w:val="en-US" w:eastAsia="ko-KR"/>
        </w:rPr>
        <w:t>3</w:t>
      </w:r>
      <w:r>
        <w:rPr>
          <w:lang w:val="en-US"/>
        </w:rPr>
        <w:t>.</w:t>
      </w:r>
      <w:r>
        <w:rPr>
          <w:lang w:val="en-US"/>
        </w:rPr>
        <w:tab/>
      </w:r>
      <w:r>
        <w:rPr>
          <w:rFonts w:hint="eastAsia"/>
          <w:lang w:val="en-US" w:eastAsia="ko-KR"/>
        </w:rPr>
        <w:t>Conclusion</w:t>
      </w:r>
    </w:p>
    <w:p w:rsidR="00A318FD" w:rsidRDefault="00A318FD" w:rsidP="00A318FD">
      <w:pPr>
        <w:rPr>
          <w:lang w:eastAsia="ko-KR"/>
        </w:rPr>
      </w:pPr>
      <w:r w:rsidRPr="00220055">
        <w:rPr>
          <w:rFonts w:hint="eastAsia"/>
          <w:lang w:val="en-US" w:eastAsia="ko-KR"/>
        </w:rPr>
        <w:t xml:space="preserve">In this contribution, </w:t>
      </w:r>
      <w:r w:rsidR="00A136BB">
        <w:rPr>
          <w:lang w:val="en-US" w:eastAsia="ko-KR"/>
        </w:rPr>
        <w:t xml:space="preserve">PHR aspect is discussed by taking LBT into account and it is proposed that </w:t>
      </w:r>
      <w:r>
        <w:rPr>
          <w:lang w:eastAsia="ko-KR"/>
        </w:rPr>
        <w:t>:</w:t>
      </w:r>
    </w:p>
    <w:p w:rsidR="00A136BB" w:rsidRDefault="00A136BB" w:rsidP="00A136BB">
      <w:pPr>
        <w:rPr>
          <w:b/>
          <w:lang w:val="en-US" w:eastAsia="ko-KR"/>
        </w:rPr>
      </w:pPr>
      <w:r>
        <w:rPr>
          <w:b/>
          <w:lang w:val="en-US" w:eastAsia="ko-KR"/>
        </w:rPr>
        <w:t xml:space="preserve">Proposal 1: </w:t>
      </w:r>
      <w:r w:rsidRPr="00A136BB">
        <w:rPr>
          <w:lang w:val="en-US" w:eastAsia="ko-KR"/>
        </w:rPr>
        <w:t>RAN2 is kindly asked to consider configuring two values for dl-PathlossChange, one is for unlicensed band and the other one is for licensed band.</w:t>
      </w:r>
    </w:p>
    <w:p w:rsidR="00A136BB" w:rsidRPr="00A136BB" w:rsidRDefault="00A136BB" w:rsidP="00A136BB">
      <w:pPr>
        <w:rPr>
          <w:rFonts w:eastAsiaTheme="minorEastAsia"/>
          <w:lang w:val="en-US" w:eastAsia="ko-KR"/>
        </w:rPr>
      </w:pPr>
      <w:r>
        <w:rPr>
          <w:rFonts w:eastAsiaTheme="minorEastAsia"/>
          <w:b/>
          <w:lang w:val="en-US" w:eastAsia="ko-KR"/>
        </w:rPr>
        <w:t xml:space="preserve">Proposal 2: </w:t>
      </w:r>
      <w:r w:rsidRPr="00A136BB">
        <w:rPr>
          <w:rFonts w:eastAsiaTheme="minorEastAsia"/>
          <w:lang w:val="en-US" w:eastAsia="ko-KR"/>
        </w:rPr>
        <w:t>RAN2 is kindly asked to consider PHR trigger upon UL transmission drop due to LBT.</w:t>
      </w:r>
    </w:p>
    <w:p w:rsidR="00A136BB" w:rsidRPr="00A136BB" w:rsidRDefault="00A136BB" w:rsidP="00A318FD">
      <w:pPr>
        <w:rPr>
          <w:lang w:val="en-US" w:eastAsia="ko-KR"/>
        </w:rPr>
      </w:pPr>
    </w:p>
    <w:sectPr w:rsidR="00A136BB" w:rsidRPr="00A136B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D2C" w:rsidRDefault="00357D2C">
      <w:pPr>
        <w:spacing w:after="0"/>
      </w:pPr>
      <w:r>
        <w:separator/>
      </w:r>
    </w:p>
  </w:endnote>
  <w:endnote w:type="continuationSeparator" w:id="0">
    <w:p w:rsidR="00357D2C" w:rsidRDefault="00357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4A" w:rsidRDefault="00FD53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D534A" w:rsidRDefault="00FD534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4A" w:rsidRDefault="00FD53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619F0">
      <w:rPr>
        <w:rStyle w:val="a5"/>
      </w:rPr>
      <w:t>1</w:t>
    </w:r>
    <w:r>
      <w:rPr>
        <w:rStyle w:val="a5"/>
      </w:rPr>
      <w:fldChar w:fldCharType="end"/>
    </w:r>
  </w:p>
  <w:p w:rsidR="00FD534A" w:rsidRDefault="00FD534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D2C" w:rsidRDefault="00357D2C">
      <w:pPr>
        <w:spacing w:after="0"/>
      </w:pPr>
      <w:r>
        <w:separator/>
      </w:r>
    </w:p>
  </w:footnote>
  <w:footnote w:type="continuationSeparator" w:id="0">
    <w:p w:rsidR="00357D2C" w:rsidRDefault="00357D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3">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8">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
  </w:num>
  <w:num w:numId="3">
    <w:abstractNumId w:val="39"/>
  </w:num>
  <w:num w:numId="4">
    <w:abstractNumId w:val="29"/>
  </w:num>
  <w:num w:numId="5">
    <w:abstractNumId w:val="11"/>
  </w:num>
  <w:num w:numId="6">
    <w:abstractNumId w:val="6"/>
  </w:num>
  <w:num w:numId="7">
    <w:abstractNumId w:val="2"/>
  </w:num>
  <w:num w:numId="8">
    <w:abstractNumId w:val="21"/>
  </w:num>
  <w:num w:numId="9">
    <w:abstractNumId w:val="43"/>
  </w:num>
  <w:num w:numId="10">
    <w:abstractNumId w:val="10"/>
  </w:num>
  <w:num w:numId="11">
    <w:abstractNumId w:val="23"/>
  </w:num>
  <w:num w:numId="12">
    <w:abstractNumId w:val="26"/>
  </w:num>
  <w:num w:numId="13">
    <w:abstractNumId w:val="20"/>
  </w:num>
  <w:num w:numId="14">
    <w:abstractNumId w:val="16"/>
  </w:num>
  <w:num w:numId="15">
    <w:abstractNumId w:val="42"/>
  </w:num>
  <w:num w:numId="16">
    <w:abstractNumId w:val="34"/>
  </w:num>
  <w:num w:numId="17">
    <w:abstractNumId w:val="7"/>
  </w:num>
  <w:num w:numId="18">
    <w:abstractNumId w:val="30"/>
  </w:num>
  <w:num w:numId="19">
    <w:abstractNumId w:val="35"/>
  </w:num>
  <w:num w:numId="20">
    <w:abstractNumId w:val="40"/>
  </w:num>
  <w:num w:numId="21">
    <w:abstractNumId w:val="8"/>
  </w:num>
  <w:num w:numId="22">
    <w:abstractNumId w:val="19"/>
  </w:num>
  <w:num w:numId="23">
    <w:abstractNumId w:val="4"/>
  </w:num>
  <w:num w:numId="24">
    <w:abstractNumId w:val="15"/>
  </w:num>
  <w:num w:numId="25">
    <w:abstractNumId w:val="14"/>
  </w:num>
  <w:num w:numId="26">
    <w:abstractNumId w:val="0"/>
  </w:num>
  <w:num w:numId="27">
    <w:abstractNumId w:val="31"/>
  </w:num>
  <w:num w:numId="28">
    <w:abstractNumId w:val="13"/>
  </w:num>
  <w:num w:numId="29">
    <w:abstractNumId w:val="24"/>
  </w:num>
  <w:num w:numId="30">
    <w:abstractNumId w:val="12"/>
  </w:num>
  <w:num w:numId="31">
    <w:abstractNumId w:val="33"/>
  </w:num>
  <w:num w:numId="32">
    <w:abstractNumId w:val="5"/>
  </w:num>
  <w:num w:numId="33">
    <w:abstractNumId w:val="3"/>
  </w:num>
  <w:num w:numId="34">
    <w:abstractNumId w:val="36"/>
  </w:num>
  <w:num w:numId="35">
    <w:abstractNumId w:val="38"/>
  </w:num>
  <w:num w:numId="36">
    <w:abstractNumId w:val="37"/>
  </w:num>
  <w:num w:numId="37">
    <w:abstractNumId w:val="9"/>
  </w:num>
  <w:num w:numId="38">
    <w:abstractNumId w:val="17"/>
  </w:num>
  <w:num w:numId="39">
    <w:abstractNumId w:val="25"/>
  </w:num>
  <w:num w:numId="40">
    <w:abstractNumId w:val="32"/>
  </w:num>
  <w:num w:numId="41">
    <w:abstractNumId w:val="28"/>
  </w:num>
  <w:num w:numId="42">
    <w:abstractNumId w:val="41"/>
  </w:num>
  <w:num w:numId="43">
    <w:abstractNumId w:val="2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11403"/>
    <w:rsid w:val="00012911"/>
    <w:rsid w:val="00021997"/>
    <w:rsid w:val="00023A75"/>
    <w:rsid w:val="000243C8"/>
    <w:rsid w:val="0002587B"/>
    <w:rsid w:val="00030976"/>
    <w:rsid w:val="00031086"/>
    <w:rsid w:val="000316B9"/>
    <w:rsid w:val="00031ADF"/>
    <w:rsid w:val="00032C17"/>
    <w:rsid w:val="00037218"/>
    <w:rsid w:val="000412FF"/>
    <w:rsid w:val="00043C1E"/>
    <w:rsid w:val="00044A28"/>
    <w:rsid w:val="00045BF6"/>
    <w:rsid w:val="00045D88"/>
    <w:rsid w:val="00051638"/>
    <w:rsid w:val="00052BF7"/>
    <w:rsid w:val="00054092"/>
    <w:rsid w:val="0005415A"/>
    <w:rsid w:val="00057949"/>
    <w:rsid w:val="00060A94"/>
    <w:rsid w:val="00060B91"/>
    <w:rsid w:val="000630F2"/>
    <w:rsid w:val="00063CF6"/>
    <w:rsid w:val="00063FE5"/>
    <w:rsid w:val="0006430A"/>
    <w:rsid w:val="00065DA3"/>
    <w:rsid w:val="000669F9"/>
    <w:rsid w:val="000728C8"/>
    <w:rsid w:val="00072963"/>
    <w:rsid w:val="00077913"/>
    <w:rsid w:val="0008271B"/>
    <w:rsid w:val="00083361"/>
    <w:rsid w:val="00084C86"/>
    <w:rsid w:val="00087BAD"/>
    <w:rsid w:val="0009085A"/>
    <w:rsid w:val="00090F74"/>
    <w:rsid w:val="000922AD"/>
    <w:rsid w:val="00092C0C"/>
    <w:rsid w:val="00092DA6"/>
    <w:rsid w:val="00093C24"/>
    <w:rsid w:val="00095D2D"/>
    <w:rsid w:val="0009668A"/>
    <w:rsid w:val="0009690C"/>
    <w:rsid w:val="00096F63"/>
    <w:rsid w:val="000A1B9F"/>
    <w:rsid w:val="000A36BE"/>
    <w:rsid w:val="000A5139"/>
    <w:rsid w:val="000A6EB4"/>
    <w:rsid w:val="000B1973"/>
    <w:rsid w:val="000B39FD"/>
    <w:rsid w:val="000B44CB"/>
    <w:rsid w:val="000B51AA"/>
    <w:rsid w:val="000B54AD"/>
    <w:rsid w:val="000C1F3E"/>
    <w:rsid w:val="000C57B2"/>
    <w:rsid w:val="000C5B97"/>
    <w:rsid w:val="000C618E"/>
    <w:rsid w:val="000C6778"/>
    <w:rsid w:val="000D574E"/>
    <w:rsid w:val="000D5AFD"/>
    <w:rsid w:val="000D6D26"/>
    <w:rsid w:val="000E3A66"/>
    <w:rsid w:val="000E4BFC"/>
    <w:rsid w:val="000E6BBF"/>
    <w:rsid w:val="000F0FDC"/>
    <w:rsid w:val="000F48D6"/>
    <w:rsid w:val="000F4DB2"/>
    <w:rsid w:val="000F5BAB"/>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A1173"/>
    <w:rsid w:val="001A34EC"/>
    <w:rsid w:val="001A3837"/>
    <w:rsid w:val="001A41C4"/>
    <w:rsid w:val="001A741C"/>
    <w:rsid w:val="001A7FDC"/>
    <w:rsid w:val="001B0600"/>
    <w:rsid w:val="001B24D4"/>
    <w:rsid w:val="001B2F15"/>
    <w:rsid w:val="001B34BE"/>
    <w:rsid w:val="001B4869"/>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7422"/>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4E8C"/>
    <w:rsid w:val="00245852"/>
    <w:rsid w:val="002503B8"/>
    <w:rsid w:val="002536D3"/>
    <w:rsid w:val="0025426F"/>
    <w:rsid w:val="00261EF2"/>
    <w:rsid w:val="002635A5"/>
    <w:rsid w:val="002664C3"/>
    <w:rsid w:val="00271AB9"/>
    <w:rsid w:val="00272011"/>
    <w:rsid w:val="002761EF"/>
    <w:rsid w:val="002775FD"/>
    <w:rsid w:val="00281E66"/>
    <w:rsid w:val="00282527"/>
    <w:rsid w:val="00283535"/>
    <w:rsid w:val="002837C2"/>
    <w:rsid w:val="002853D1"/>
    <w:rsid w:val="00286E84"/>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F13C9"/>
    <w:rsid w:val="002F1B1C"/>
    <w:rsid w:val="002F20F0"/>
    <w:rsid w:val="002F342B"/>
    <w:rsid w:val="00300787"/>
    <w:rsid w:val="00300EB2"/>
    <w:rsid w:val="0030778B"/>
    <w:rsid w:val="0031050B"/>
    <w:rsid w:val="00310647"/>
    <w:rsid w:val="00312988"/>
    <w:rsid w:val="00314785"/>
    <w:rsid w:val="0031582A"/>
    <w:rsid w:val="00316E38"/>
    <w:rsid w:val="00321397"/>
    <w:rsid w:val="00321E5E"/>
    <w:rsid w:val="0032315B"/>
    <w:rsid w:val="00326CA0"/>
    <w:rsid w:val="00327525"/>
    <w:rsid w:val="00327A2C"/>
    <w:rsid w:val="00330D9B"/>
    <w:rsid w:val="003328B1"/>
    <w:rsid w:val="0033361E"/>
    <w:rsid w:val="00337A77"/>
    <w:rsid w:val="00342405"/>
    <w:rsid w:val="00343C8F"/>
    <w:rsid w:val="0034633A"/>
    <w:rsid w:val="00350C6C"/>
    <w:rsid w:val="0035137D"/>
    <w:rsid w:val="00352645"/>
    <w:rsid w:val="00357D2C"/>
    <w:rsid w:val="00361B65"/>
    <w:rsid w:val="00361E2C"/>
    <w:rsid w:val="003765F8"/>
    <w:rsid w:val="00383586"/>
    <w:rsid w:val="00383F98"/>
    <w:rsid w:val="003840F0"/>
    <w:rsid w:val="003841AB"/>
    <w:rsid w:val="00390547"/>
    <w:rsid w:val="00392784"/>
    <w:rsid w:val="003934AB"/>
    <w:rsid w:val="00393F35"/>
    <w:rsid w:val="003969F9"/>
    <w:rsid w:val="003A1EDE"/>
    <w:rsid w:val="003A2B29"/>
    <w:rsid w:val="003A3CD9"/>
    <w:rsid w:val="003A4EB9"/>
    <w:rsid w:val="003A75D1"/>
    <w:rsid w:val="003B1BFA"/>
    <w:rsid w:val="003B3FCE"/>
    <w:rsid w:val="003B4328"/>
    <w:rsid w:val="003B7786"/>
    <w:rsid w:val="003C3DB3"/>
    <w:rsid w:val="003C3F12"/>
    <w:rsid w:val="003C4BB8"/>
    <w:rsid w:val="003C5412"/>
    <w:rsid w:val="003D2CF1"/>
    <w:rsid w:val="003D53D1"/>
    <w:rsid w:val="003E0FFC"/>
    <w:rsid w:val="003E45B0"/>
    <w:rsid w:val="003E6F11"/>
    <w:rsid w:val="003E7378"/>
    <w:rsid w:val="003E763F"/>
    <w:rsid w:val="003F1428"/>
    <w:rsid w:val="003F4C71"/>
    <w:rsid w:val="003F6563"/>
    <w:rsid w:val="003F6BAB"/>
    <w:rsid w:val="003F79BA"/>
    <w:rsid w:val="004026CF"/>
    <w:rsid w:val="00402CE2"/>
    <w:rsid w:val="00404342"/>
    <w:rsid w:val="00404B0B"/>
    <w:rsid w:val="00404DC6"/>
    <w:rsid w:val="00416CEB"/>
    <w:rsid w:val="0042035D"/>
    <w:rsid w:val="00421BD2"/>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673AF"/>
    <w:rsid w:val="004707A1"/>
    <w:rsid w:val="00471215"/>
    <w:rsid w:val="00472967"/>
    <w:rsid w:val="00472C7A"/>
    <w:rsid w:val="00474763"/>
    <w:rsid w:val="00474A3C"/>
    <w:rsid w:val="00475F48"/>
    <w:rsid w:val="00477142"/>
    <w:rsid w:val="0048005E"/>
    <w:rsid w:val="004871B0"/>
    <w:rsid w:val="004903EC"/>
    <w:rsid w:val="00490B90"/>
    <w:rsid w:val="00491DA6"/>
    <w:rsid w:val="0049297A"/>
    <w:rsid w:val="00493D0C"/>
    <w:rsid w:val="00493D24"/>
    <w:rsid w:val="00494320"/>
    <w:rsid w:val="004951C6"/>
    <w:rsid w:val="004A29BE"/>
    <w:rsid w:val="004A5F20"/>
    <w:rsid w:val="004B086A"/>
    <w:rsid w:val="004B0E12"/>
    <w:rsid w:val="004B2036"/>
    <w:rsid w:val="004B29AD"/>
    <w:rsid w:val="004B2C70"/>
    <w:rsid w:val="004B2CCE"/>
    <w:rsid w:val="004B30B6"/>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3033"/>
    <w:rsid w:val="00513578"/>
    <w:rsid w:val="00516502"/>
    <w:rsid w:val="005229F4"/>
    <w:rsid w:val="005275EB"/>
    <w:rsid w:val="00527842"/>
    <w:rsid w:val="0053010F"/>
    <w:rsid w:val="005303E5"/>
    <w:rsid w:val="00530463"/>
    <w:rsid w:val="0053228F"/>
    <w:rsid w:val="00534BE8"/>
    <w:rsid w:val="005353DB"/>
    <w:rsid w:val="005358A4"/>
    <w:rsid w:val="00536C82"/>
    <w:rsid w:val="00537315"/>
    <w:rsid w:val="00537C7A"/>
    <w:rsid w:val="00540089"/>
    <w:rsid w:val="00541416"/>
    <w:rsid w:val="00541C68"/>
    <w:rsid w:val="005429AC"/>
    <w:rsid w:val="00542CC2"/>
    <w:rsid w:val="005509EB"/>
    <w:rsid w:val="0055192A"/>
    <w:rsid w:val="00551ACD"/>
    <w:rsid w:val="00553998"/>
    <w:rsid w:val="00553A89"/>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161B"/>
    <w:rsid w:val="005B1E63"/>
    <w:rsid w:val="005B261C"/>
    <w:rsid w:val="005B35BC"/>
    <w:rsid w:val="005B42A7"/>
    <w:rsid w:val="005B5614"/>
    <w:rsid w:val="005C074F"/>
    <w:rsid w:val="005C1CE3"/>
    <w:rsid w:val="005C3160"/>
    <w:rsid w:val="005C32A4"/>
    <w:rsid w:val="005C4F97"/>
    <w:rsid w:val="005C51A9"/>
    <w:rsid w:val="005C5D0E"/>
    <w:rsid w:val="005D0053"/>
    <w:rsid w:val="005D04A0"/>
    <w:rsid w:val="005D08DA"/>
    <w:rsid w:val="005D1579"/>
    <w:rsid w:val="005D25B3"/>
    <w:rsid w:val="005D2904"/>
    <w:rsid w:val="005D3F68"/>
    <w:rsid w:val="005D5B93"/>
    <w:rsid w:val="005E008C"/>
    <w:rsid w:val="005E1BD4"/>
    <w:rsid w:val="005E1ED2"/>
    <w:rsid w:val="005E3A7C"/>
    <w:rsid w:val="005E463B"/>
    <w:rsid w:val="005E749A"/>
    <w:rsid w:val="005E74DD"/>
    <w:rsid w:val="005F502F"/>
    <w:rsid w:val="005F5F74"/>
    <w:rsid w:val="006040FC"/>
    <w:rsid w:val="006043F2"/>
    <w:rsid w:val="00605537"/>
    <w:rsid w:val="0060614B"/>
    <w:rsid w:val="00610426"/>
    <w:rsid w:val="00611D1F"/>
    <w:rsid w:val="00612C3D"/>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3423"/>
    <w:rsid w:val="006447A0"/>
    <w:rsid w:val="006449BF"/>
    <w:rsid w:val="00644FB9"/>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C3C"/>
    <w:rsid w:val="0068388A"/>
    <w:rsid w:val="00687C11"/>
    <w:rsid w:val="00690093"/>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38F6"/>
    <w:rsid w:val="006C462D"/>
    <w:rsid w:val="006C72A8"/>
    <w:rsid w:val="006D058E"/>
    <w:rsid w:val="006D0B87"/>
    <w:rsid w:val="006D1949"/>
    <w:rsid w:val="006D3F38"/>
    <w:rsid w:val="006D6163"/>
    <w:rsid w:val="006D6FA6"/>
    <w:rsid w:val="006D7129"/>
    <w:rsid w:val="006E1277"/>
    <w:rsid w:val="006E4E45"/>
    <w:rsid w:val="006E6F5F"/>
    <w:rsid w:val="006F0E3D"/>
    <w:rsid w:val="006F149C"/>
    <w:rsid w:val="006F1969"/>
    <w:rsid w:val="006F329C"/>
    <w:rsid w:val="006F392E"/>
    <w:rsid w:val="007022BD"/>
    <w:rsid w:val="00703665"/>
    <w:rsid w:val="00705324"/>
    <w:rsid w:val="00705518"/>
    <w:rsid w:val="007060DB"/>
    <w:rsid w:val="00707163"/>
    <w:rsid w:val="0071104B"/>
    <w:rsid w:val="00711780"/>
    <w:rsid w:val="00713359"/>
    <w:rsid w:val="00715177"/>
    <w:rsid w:val="00716ED3"/>
    <w:rsid w:val="00717CDF"/>
    <w:rsid w:val="00725406"/>
    <w:rsid w:val="007268C4"/>
    <w:rsid w:val="00727667"/>
    <w:rsid w:val="00731DD6"/>
    <w:rsid w:val="00732A83"/>
    <w:rsid w:val="00734870"/>
    <w:rsid w:val="00734B1E"/>
    <w:rsid w:val="00735493"/>
    <w:rsid w:val="007356BE"/>
    <w:rsid w:val="00735D56"/>
    <w:rsid w:val="00736A0D"/>
    <w:rsid w:val="00736C05"/>
    <w:rsid w:val="00741346"/>
    <w:rsid w:val="00741BB6"/>
    <w:rsid w:val="007428F2"/>
    <w:rsid w:val="00744A34"/>
    <w:rsid w:val="007476DA"/>
    <w:rsid w:val="007507B1"/>
    <w:rsid w:val="00750A15"/>
    <w:rsid w:val="00752256"/>
    <w:rsid w:val="00752750"/>
    <w:rsid w:val="00752B4E"/>
    <w:rsid w:val="0075381A"/>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2557"/>
    <w:rsid w:val="007A37D6"/>
    <w:rsid w:val="007A3C72"/>
    <w:rsid w:val="007A4E36"/>
    <w:rsid w:val="007A51B3"/>
    <w:rsid w:val="007A617E"/>
    <w:rsid w:val="007A7E6B"/>
    <w:rsid w:val="007B30B9"/>
    <w:rsid w:val="007B3B10"/>
    <w:rsid w:val="007B4E28"/>
    <w:rsid w:val="007C14A2"/>
    <w:rsid w:val="007C371D"/>
    <w:rsid w:val="007C4291"/>
    <w:rsid w:val="007C5422"/>
    <w:rsid w:val="007D06B5"/>
    <w:rsid w:val="007D100C"/>
    <w:rsid w:val="007D12D8"/>
    <w:rsid w:val="007D23C0"/>
    <w:rsid w:val="007D3930"/>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955"/>
    <w:rsid w:val="008353C5"/>
    <w:rsid w:val="0084041C"/>
    <w:rsid w:val="00840A73"/>
    <w:rsid w:val="00842790"/>
    <w:rsid w:val="00845467"/>
    <w:rsid w:val="00845607"/>
    <w:rsid w:val="008469C9"/>
    <w:rsid w:val="00847F3A"/>
    <w:rsid w:val="00850946"/>
    <w:rsid w:val="0085132B"/>
    <w:rsid w:val="00855D7B"/>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6A1F"/>
    <w:rsid w:val="00897BE3"/>
    <w:rsid w:val="008A1471"/>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839"/>
    <w:rsid w:val="008E3F0E"/>
    <w:rsid w:val="008E6CA6"/>
    <w:rsid w:val="008F0889"/>
    <w:rsid w:val="008F08D7"/>
    <w:rsid w:val="008F247B"/>
    <w:rsid w:val="008F36D2"/>
    <w:rsid w:val="008F53F4"/>
    <w:rsid w:val="0090116F"/>
    <w:rsid w:val="00910854"/>
    <w:rsid w:val="00912BE7"/>
    <w:rsid w:val="00913F28"/>
    <w:rsid w:val="009144F9"/>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43C3B"/>
    <w:rsid w:val="00951844"/>
    <w:rsid w:val="009537FD"/>
    <w:rsid w:val="00953891"/>
    <w:rsid w:val="0095399B"/>
    <w:rsid w:val="00956C5B"/>
    <w:rsid w:val="00960570"/>
    <w:rsid w:val="00963ACC"/>
    <w:rsid w:val="00964482"/>
    <w:rsid w:val="00965FC1"/>
    <w:rsid w:val="00966636"/>
    <w:rsid w:val="00967192"/>
    <w:rsid w:val="00967B24"/>
    <w:rsid w:val="00970C81"/>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F0740"/>
    <w:rsid w:val="009F09A0"/>
    <w:rsid w:val="009F196B"/>
    <w:rsid w:val="009F19EF"/>
    <w:rsid w:val="009F372A"/>
    <w:rsid w:val="009F3EAC"/>
    <w:rsid w:val="009F3FD2"/>
    <w:rsid w:val="009F6151"/>
    <w:rsid w:val="009F7334"/>
    <w:rsid w:val="00A0059D"/>
    <w:rsid w:val="00A03D35"/>
    <w:rsid w:val="00A04640"/>
    <w:rsid w:val="00A049F8"/>
    <w:rsid w:val="00A0649A"/>
    <w:rsid w:val="00A06EC6"/>
    <w:rsid w:val="00A07F76"/>
    <w:rsid w:val="00A136BB"/>
    <w:rsid w:val="00A1393D"/>
    <w:rsid w:val="00A15D81"/>
    <w:rsid w:val="00A17134"/>
    <w:rsid w:val="00A1741A"/>
    <w:rsid w:val="00A2031C"/>
    <w:rsid w:val="00A318FD"/>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3D47"/>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51D4"/>
    <w:rsid w:val="00B265E3"/>
    <w:rsid w:val="00B272F0"/>
    <w:rsid w:val="00B309AF"/>
    <w:rsid w:val="00B30F1B"/>
    <w:rsid w:val="00B34453"/>
    <w:rsid w:val="00B34761"/>
    <w:rsid w:val="00B37ED0"/>
    <w:rsid w:val="00B412AE"/>
    <w:rsid w:val="00B42BF5"/>
    <w:rsid w:val="00B44890"/>
    <w:rsid w:val="00B449D9"/>
    <w:rsid w:val="00B44F8F"/>
    <w:rsid w:val="00B52526"/>
    <w:rsid w:val="00B57E73"/>
    <w:rsid w:val="00B60878"/>
    <w:rsid w:val="00B6138B"/>
    <w:rsid w:val="00B64545"/>
    <w:rsid w:val="00B6671E"/>
    <w:rsid w:val="00B67016"/>
    <w:rsid w:val="00B670DB"/>
    <w:rsid w:val="00B71FC7"/>
    <w:rsid w:val="00B7741C"/>
    <w:rsid w:val="00B81063"/>
    <w:rsid w:val="00B81E95"/>
    <w:rsid w:val="00B82476"/>
    <w:rsid w:val="00B83351"/>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A2C"/>
    <w:rsid w:val="00BB6625"/>
    <w:rsid w:val="00BB7D4E"/>
    <w:rsid w:val="00BC255F"/>
    <w:rsid w:val="00BC373A"/>
    <w:rsid w:val="00BC3BE3"/>
    <w:rsid w:val="00BC3D88"/>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CC"/>
    <w:rsid w:val="00C0562E"/>
    <w:rsid w:val="00C05BFE"/>
    <w:rsid w:val="00C05FB7"/>
    <w:rsid w:val="00C10FE3"/>
    <w:rsid w:val="00C11206"/>
    <w:rsid w:val="00C13522"/>
    <w:rsid w:val="00C1393D"/>
    <w:rsid w:val="00C166E6"/>
    <w:rsid w:val="00C17B07"/>
    <w:rsid w:val="00C17D20"/>
    <w:rsid w:val="00C17D3E"/>
    <w:rsid w:val="00C207A5"/>
    <w:rsid w:val="00C217B2"/>
    <w:rsid w:val="00C24BE1"/>
    <w:rsid w:val="00C26702"/>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2D17"/>
    <w:rsid w:val="00C66080"/>
    <w:rsid w:val="00C665B1"/>
    <w:rsid w:val="00C66E84"/>
    <w:rsid w:val="00C6797F"/>
    <w:rsid w:val="00C72AA8"/>
    <w:rsid w:val="00C72BF0"/>
    <w:rsid w:val="00C73FA7"/>
    <w:rsid w:val="00C77D35"/>
    <w:rsid w:val="00C803DC"/>
    <w:rsid w:val="00C86467"/>
    <w:rsid w:val="00C86BFD"/>
    <w:rsid w:val="00C931D5"/>
    <w:rsid w:val="00C94ECB"/>
    <w:rsid w:val="00CA10DF"/>
    <w:rsid w:val="00CA42F7"/>
    <w:rsid w:val="00CA5DAD"/>
    <w:rsid w:val="00CA7AF5"/>
    <w:rsid w:val="00CB0D6A"/>
    <w:rsid w:val="00CB3124"/>
    <w:rsid w:val="00CB3CE4"/>
    <w:rsid w:val="00CB7AFF"/>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DD0"/>
    <w:rsid w:val="00CF3CCE"/>
    <w:rsid w:val="00CF519D"/>
    <w:rsid w:val="00CF5602"/>
    <w:rsid w:val="00CF5A41"/>
    <w:rsid w:val="00D0135F"/>
    <w:rsid w:val="00D0223A"/>
    <w:rsid w:val="00D037B4"/>
    <w:rsid w:val="00D07103"/>
    <w:rsid w:val="00D07E1A"/>
    <w:rsid w:val="00D10864"/>
    <w:rsid w:val="00D10883"/>
    <w:rsid w:val="00D11003"/>
    <w:rsid w:val="00D12770"/>
    <w:rsid w:val="00D127CF"/>
    <w:rsid w:val="00D13BF4"/>
    <w:rsid w:val="00D14F34"/>
    <w:rsid w:val="00D1676B"/>
    <w:rsid w:val="00D203ED"/>
    <w:rsid w:val="00D21FB0"/>
    <w:rsid w:val="00D22D7A"/>
    <w:rsid w:val="00D25E71"/>
    <w:rsid w:val="00D278AE"/>
    <w:rsid w:val="00D27D5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25A7"/>
    <w:rsid w:val="00D73712"/>
    <w:rsid w:val="00D80484"/>
    <w:rsid w:val="00D80F91"/>
    <w:rsid w:val="00D844FB"/>
    <w:rsid w:val="00D84AFD"/>
    <w:rsid w:val="00D8739A"/>
    <w:rsid w:val="00D912F7"/>
    <w:rsid w:val="00D917CF"/>
    <w:rsid w:val="00D92E38"/>
    <w:rsid w:val="00D95AA7"/>
    <w:rsid w:val="00DA009D"/>
    <w:rsid w:val="00DA19C4"/>
    <w:rsid w:val="00DA1AA1"/>
    <w:rsid w:val="00DA35AD"/>
    <w:rsid w:val="00DA3F4B"/>
    <w:rsid w:val="00DA3F67"/>
    <w:rsid w:val="00DA49EA"/>
    <w:rsid w:val="00DA63F9"/>
    <w:rsid w:val="00DA7328"/>
    <w:rsid w:val="00DB1DFF"/>
    <w:rsid w:val="00DB2916"/>
    <w:rsid w:val="00DB3680"/>
    <w:rsid w:val="00DB3C6D"/>
    <w:rsid w:val="00DC2AD1"/>
    <w:rsid w:val="00DC470C"/>
    <w:rsid w:val="00DC4B9A"/>
    <w:rsid w:val="00DC73E6"/>
    <w:rsid w:val="00DC7C6E"/>
    <w:rsid w:val="00DD496D"/>
    <w:rsid w:val="00DD503A"/>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5A7"/>
    <w:rsid w:val="00E2289A"/>
    <w:rsid w:val="00E23E93"/>
    <w:rsid w:val="00E258B8"/>
    <w:rsid w:val="00E26A5A"/>
    <w:rsid w:val="00E27921"/>
    <w:rsid w:val="00E306BE"/>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7E42"/>
    <w:rsid w:val="00E805FA"/>
    <w:rsid w:val="00E8154E"/>
    <w:rsid w:val="00E8187E"/>
    <w:rsid w:val="00E81E23"/>
    <w:rsid w:val="00E83DD8"/>
    <w:rsid w:val="00E84F93"/>
    <w:rsid w:val="00E909E0"/>
    <w:rsid w:val="00E90DCA"/>
    <w:rsid w:val="00E9538A"/>
    <w:rsid w:val="00E95F2A"/>
    <w:rsid w:val="00EA0CC5"/>
    <w:rsid w:val="00EA1FBF"/>
    <w:rsid w:val="00EA2B31"/>
    <w:rsid w:val="00EA45FF"/>
    <w:rsid w:val="00EA5304"/>
    <w:rsid w:val="00EA7089"/>
    <w:rsid w:val="00EA76BC"/>
    <w:rsid w:val="00EB1431"/>
    <w:rsid w:val="00EB5263"/>
    <w:rsid w:val="00EB6C9E"/>
    <w:rsid w:val="00EB74F6"/>
    <w:rsid w:val="00EC0331"/>
    <w:rsid w:val="00EC0E86"/>
    <w:rsid w:val="00EC1F51"/>
    <w:rsid w:val="00EC2396"/>
    <w:rsid w:val="00EC2E28"/>
    <w:rsid w:val="00EC5074"/>
    <w:rsid w:val="00EC6D66"/>
    <w:rsid w:val="00ED04B0"/>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70F8"/>
    <w:rsid w:val="00F51A55"/>
    <w:rsid w:val="00F53898"/>
    <w:rsid w:val="00F541E2"/>
    <w:rsid w:val="00F556D2"/>
    <w:rsid w:val="00F6040E"/>
    <w:rsid w:val="00F608A3"/>
    <w:rsid w:val="00F619F0"/>
    <w:rsid w:val="00F641C6"/>
    <w:rsid w:val="00F67FAE"/>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2CC9"/>
    <w:rsid w:val="00FC0715"/>
    <w:rsid w:val="00FD534A"/>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1\Docs\RP-1604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2</Pages>
  <Words>761</Words>
  <Characters>4343</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86</cp:revision>
  <dcterms:created xsi:type="dcterms:W3CDTF">2016-01-11T04:57:00Z</dcterms:created>
  <dcterms:modified xsi:type="dcterms:W3CDTF">2016-04-02T03:09:00Z</dcterms:modified>
</cp:coreProperties>
</file>